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CCE4" w14:textId="77777777" w:rsidR="00150C7C" w:rsidRDefault="00150C7C" w:rsidP="00150C7C">
      <w:pPr>
        <w:rPr>
          <w:rFonts w:ascii="Times New Roman" w:eastAsia="Batang" w:hAnsi="Times New Roman" w:cs="Times New Roman"/>
          <w:b/>
        </w:rPr>
      </w:pPr>
      <w:r>
        <w:rPr>
          <w:rFonts w:ascii="Times New Roman" w:eastAsia="Batang" w:hAnsi="Times New Roman" w:cs="Times New Roman"/>
          <w:b/>
        </w:rPr>
        <w:t>Ai docenti, agli studenti, ai genitori del biennio e del triennio</w:t>
      </w:r>
    </w:p>
    <w:p w14:paraId="1F440E16" w14:textId="77777777" w:rsidR="00150C7C" w:rsidRDefault="00150C7C" w:rsidP="00150C7C">
      <w:pPr>
        <w:jc w:val="both"/>
        <w:rPr>
          <w:rFonts w:ascii="Times New Roman" w:eastAsia="Batang" w:hAnsi="Times New Roman" w:cs="Times New Roman"/>
          <w:b/>
        </w:rPr>
      </w:pPr>
      <w:r>
        <w:rPr>
          <w:rFonts w:ascii="Times New Roman" w:eastAsia="Batang" w:hAnsi="Times New Roman" w:cs="Times New Roman"/>
          <w:b/>
        </w:rPr>
        <w:tab/>
      </w:r>
    </w:p>
    <w:p w14:paraId="10DD31DE" w14:textId="77777777" w:rsidR="00150C7C" w:rsidRDefault="00150C7C" w:rsidP="00150C7C">
      <w:pPr>
        <w:jc w:val="both"/>
        <w:rPr>
          <w:rFonts w:ascii="Times New Roman" w:eastAsia="Batang" w:hAnsi="Times New Roman" w:cs="Times New Roman"/>
        </w:rPr>
      </w:pPr>
    </w:p>
    <w:p w14:paraId="10CEDD41" w14:textId="77777777" w:rsidR="00150C7C" w:rsidRDefault="00150C7C" w:rsidP="00150C7C">
      <w:pPr>
        <w:jc w:val="both"/>
        <w:rPr>
          <w:rFonts w:ascii="Times New Roman" w:eastAsia="Batang" w:hAnsi="Times New Roman" w:cs="Times New Roman"/>
        </w:rPr>
      </w:pPr>
      <w:r>
        <w:rPr>
          <w:rFonts w:ascii="Times New Roman" w:eastAsia="Batang" w:hAnsi="Times New Roman" w:cs="Times New Roman"/>
        </w:rPr>
        <w:t xml:space="preserve">OGGETTO: Concorso di eccellenza intitolato a Giordano </w:t>
      </w:r>
      <w:proofErr w:type="spellStart"/>
      <w:r>
        <w:rPr>
          <w:rFonts w:ascii="Times New Roman" w:eastAsia="Batang" w:hAnsi="Times New Roman" w:cs="Times New Roman"/>
        </w:rPr>
        <w:t>Battagliarin</w:t>
      </w:r>
      <w:proofErr w:type="spellEnd"/>
      <w:r>
        <w:rPr>
          <w:rFonts w:ascii="Times New Roman" w:eastAsia="Batang" w:hAnsi="Times New Roman" w:cs="Times New Roman"/>
        </w:rPr>
        <w:t>: “Il mondo contemporaneo”</w:t>
      </w:r>
    </w:p>
    <w:p w14:paraId="6B0AC4A7" w14:textId="77777777" w:rsidR="00150C7C" w:rsidRDefault="00150C7C" w:rsidP="00150C7C">
      <w:pPr>
        <w:jc w:val="both"/>
        <w:rPr>
          <w:rFonts w:ascii="Batang" w:eastAsia="Batang" w:hAnsi="Batang"/>
          <w:b/>
        </w:rPr>
      </w:pPr>
    </w:p>
    <w:p w14:paraId="172723CC" w14:textId="69A6453E" w:rsidR="00150C7C" w:rsidRDefault="00150C7C" w:rsidP="00150C7C">
      <w:pPr>
        <w:spacing w:line="360" w:lineRule="auto"/>
        <w:jc w:val="both"/>
        <w:rPr>
          <w:rFonts w:ascii="Times New Roman" w:eastAsia="Batang" w:hAnsi="Times New Roman" w:cs="Times New Roman"/>
        </w:rPr>
      </w:pPr>
      <w:r>
        <w:rPr>
          <w:rFonts w:ascii="Times New Roman" w:eastAsia="Batang" w:hAnsi="Times New Roman" w:cs="Times New Roman"/>
        </w:rPr>
        <w:t xml:space="preserve">A nome di Giordano </w:t>
      </w:r>
      <w:proofErr w:type="spellStart"/>
      <w:r>
        <w:rPr>
          <w:rFonts w:ascii="Times New Roman" w:eastAsia="Batang" w:hAnsi="Times New Roman" w:cs="Times New Roman"/>
        </w:rPr>
        <w:t>Battagliarin</w:t>
      </w:r>
      <w:proofErr w:type="spellEnd"/>
      <w:r>
        <w:rPr>
          <w:rFonts w:ascii="Times New Roman" w:eastAsia="Batang" w:hAnsi="Times New Roman" w:cs="Times New Roman"/>
        </w:rPr>
        <w:t xml:space="preserve"> viene istituita un’attività di ricerca pluriennale che si propone di raccogliere i lavori di tutti gli studenti del </w:t>
      </w:r>
      <w:r>
        <w:rPr>
          <w:rFonts w:ascii="Times New Roman" w:eastAsia="Batang" w:hAnsi="Times New Roman" w:cs="Times New Roman"/>
          <w:b/>
          <w:bCs/>
        </w:rPr>
        <w:t>biennio</w:t>
      </w:r>
      <w:r>
        <w:rPr>
          <w:rFonts w:ascii="Times New Roman" w:eastAsia="Batang" w:hAnsi="Times New Roman" w:cs="Times New Roman"/>
        </w:rPr>
        <w:t xml:space="preserve"> e del </w:t>
      </w:r>
      <w:r>
        <w:rPr>
          <w:rFonts w:ascii="Times New Roman" w:eastAsia="Batang" w:hAnsi="Times New Roman" w:cs="Times New Roman"/>
          <w:b/>
          <w:bCs/>
        </w:rPr>
        <w:t>triennio</w:t>
      </w:r>
      <w:r>
        <w:rPr>
          <w:rFonts w:ascii="Times New Roman" w:eastAsia="Batang" w:hAnsi="Times New Roman" w:cs="Times New Roman"/>
        </w:rPr>
        <w:t xml:space="preserve"> </w:t>
      </w:r>
      <w:r w:rsidR="00D66418">
        <w:rPr>
          <w:rFonts w:ascii="Times New Roman" w:eastAsia="Batang" w:hAnsi="Times New Roman" w:cs="Times New Roman"/>
        </w:rPr>
        <w:t>delle scuole milanesi</w:t>
      </w:r>
      <w:r>
        <w:rPr>
          <w:rFonts w:ascii="Times New Roman" w:eastAsia="Batang" w:hAnsi="Times New Roman" w:cs="Times New Roman"/>
        </w:rPr>
        <w:t xml:space="preserve"> </w:t>
      </w:r>
      <w:r>
        <w:rPr>
          <w:rFonts w:ascii="Times New Roman" w:eastAsia="Batang" w:hAnsi="Times New Roman" w:cs="Times New Roman"/>
          <w:i/>
        </w:rPr>
        <w:t>Tito Livio</w:t>
      </w:r>
      <w:r>
        <w:rPr>
          <w:rFonts w:ascii="Times New Roman" w:eastAsia="Batang" w:hAnsi="Times New Roman" w:cs="Times New Roman"/>
        </w:rPr>
        <w:t xml:space="preserve">, </w:t>
      </w:r>
      <w:r>
        <w:rPr>
          <w:rFonts w:ascii="Times New Roman" w:eastAsia="Batang" w:hAnsi="Times New Roman" w:cs="Times New Roman"/>
          <w:i/>
        </w:rPr>
        <w:t>Manzoni</w:t>
      </w:r>
      <w:r>
        <w:rPr>
          <w:rFonts w:ascii="Times New Roman" w:eastAsia="Batang" w:hAnsi="Times New Roman" w:cs="Times New Roman"/>
        </w:rPr>
        <w:t xml:space="preserve"> e </w:t>
      </w:r>
      <w:r>
        <w:rPr>
          <w:rFonts w:ascii="Times New Roman" w:eastAsia="Batang" w:hAnsi="Times New Roman" w:cs="Times New Roman"/>
          <w:i/>
        </w:rPr>
        <w:t>Istituto Marcelline Tommaseo</w:t>
      </w:r>
      <w:r>
        <w:rPr>
          <w:rFonts w:ascii="Times New Roman" w:eastAsia="Batang" w:hAnsi="Times New Roman" w:cs="Times New Roman"/>
        </w:rPr>
        <w:t xml:space="preserve"> per dar vita ad un corso di eccellenza scandito annualmente da un concorso di fine anno scolastico.</w:t>
      </w:r>
    </w:p>
    <w:p w14:paraId="5394F697" w14:textId="77777777" w:rsidR="00150C7C" w:rsidRDefault="00150C7C" w:rsidP="00150C7C">
      <w:pPr>
        <w:spacing w:line="360" w:lineRule="auto"/>
        <w:jc w:val="both"/>
        <w:rPr>
          <w:rFonts w:ascii="Times New Roman" w:eastAsia="Batang" w:hAnsi="Times New Roman" w:cs="Times New Roman"/>
        </w:rPr>
      </w:pPr>
      <w:r>
        <w:rPr>
          <w:rFonts w:ascii="Times New Roman" w:eastAsia="Batang" w:hAnsi="Times New Roman" w:cs="Times New Roman"/>
        </w:rPr>
        <w:t>Le passioni intellettuali di Giordano erano indirizzate allo studio della contemporaneità e ad essa i promotori vogliono ispirarsi per la scelta annuale del tema.</w:t>
      </w:r>
    </w:p>
    <w:p w14:paraId="14C4E283" w14:textId="77777777" w:rsidR="00150C7C" w:rsidRDefault="00150C7C" w:rsidP="00150C7C">
      <w:pPr>
        <w:spacing w:line="360" w:lineRule="auto"/>
        <w:jc w:val="both"/>
        <w:rPr>
          <w:rFonts w:ascii="Times New Roman" w:eastAsia="Batang" w:hAnsi="Times New Roman" w:cs="Times New Roman"/>
        </w:rPr>
      </w:pPr>
      <w:r>
        <w:rPr>
          <w:rFonts w:ascii="Times New Roman" w:eastAsia="Batang" w:hAnsi="Times New Roman" w:cs="Times New Roman"/>
        </w:rPr>
        <w:t>Attraverso gli strumenti più svariati (poesie, scritti, saggi, audiovisivi, manufatti artistici, copioni di rappresentazioni, fotografie, elaborazioni al computer e ogni altro mezzo idoneo alla comunicazione del pensiero) è dato agli studenti agio di poter esprimere ricerche e percorsi di ricerca che dovranno caratterizzarsi per qualità e serietà.</w:t>
      </w:r>
    </w:p>
    <w:p w14:paraId="60328564" w14:textId="77777777" w:rsidR="00150C7C" w:rsidRDefault="00150C7C" w:rsidP="00150C7C">
      <w:pPr>
        <w:spacing w:line="360" w:lineRule="auto"/>
        <w:jc w:val="both"/>
        <w:rPr>
          <w:rFonts w:ascii="Times New Roman" w:eastAsia="Batang" w:hAnsi="Times New Roman" w:cs="Times New Roman"/>
        </w:rPr>
      </w:pPr>
      <w:r>
        <w:rPr>
          <w:rFonts w:ascii="Times New Roman" w:eastAsia="Batang" w:hAnsi="Times New Roman" w:cs="Times New Roman"/>
        </w:rPr>
        <w:t xml:space="preserve">La scelta del tema è affidata alla Commissione. </w:t>
      </w:r>
    </w:p>
    <w:p w14:paraId="0D344A50" w14:textId="6059D1D7" w:rsidR="00150C7C" w:rsidRDefault="00150C7C" w:rsidP="00150C7C">
      <w:pPr>
        <w:spacing w:line="360" w:lineRule="auto"/>
        <w:jc w:val="both"/>
        <w:rPr>
          <w:rFonts w:ascii="Times New Roman" w:eastAsia="Batang" w:hAnsi="Times New Roman" w:cs="Times New Roman"/>
        </w:rPr>
      </w:pPr>
      <w:r>
        <w:rPr>
          <w:rFonts w:ascii="Times New Roman" w:eastAsia="Batang" w:hAnsi="Times New Roman" w:cs="Times New Roman"/>
        </w:rPr>
        <w:t xml:space="preserve">I lavori dovranno essere presentatati alla Commissione giudicatrice entro e non oltre il </w:t>
      </w:r>
      <w:r>
        <w:rPr>
          <w:rFonts w:ascii="Times New Roman" w:eastAsia="Batang" w:hAnsi="Times New Roman" w:cs="Times New Roman"/>
          <w:b/>
          <w:u w:val="single"/>
        </w:rPr>
        <w:t>20 maggio 202</w:t>
      </w:r>
      <w:r w:rsidR="0083075C">
        <w:rPr>
          <w:rFonts w:ascii="Times New Roman" w:eastAsia="Batang" w:hAnsi="Times New Roman" w:cs="Times New Roman"/>
          <w:b/>
          <w:u w:val="single"/>
        </w:rPr>
        <w:t>3</w:t>
      </w:r>
      <w:r>
        <w:rPr>
          <w:rFonts w:ascii="Times New Roman" w:eastAsia="Batang" w:hAnsi="Times New Roman" w:cs="Times New Roman"/>
          <w:b/>
        </w:rPr>
        <w:t>.</w:t>
      </w:r>
      <w:r>
        <w:rPr>
          <w:rFonts w:ascii="Times New Roman" w:eastAsia="Batang" w:hAnsi="Times New Roman" w:cs="Times New Roman"/>
        </w:rPr>
        <w:t xml:space="preserve"> Le composizioni scritte non dovranno superare il limite di 10.000 battute, spazi inclusi.</w:t>
      </w:r>
    </w:p>
    <w:p w14:paraId="2A1391A4" w14:textId="77777777" w:rsidR="00150C7C" w:rsidRDefault="00150C7C" w:rsidP="00150C7C">
      <w:pPr>
        <w:spacing w:line="360" w:lineRule="auto"/>
        <w:jc w:val="both"/>
        <w:rPr>
          <w:rFonts w:ascii="Times New Roman" w:eastAsia="Batang" w:hAnsi="Times New Roman" w:cs="Times New Roman"/>
        </w:rPr>
      </w:pPr>
      <w:r>
        <w:rPr>
          <w:rFonts w:ascii="Times New Roman" w:eastAsia="Batang" w:hAnsi="Times New Roman" w:cs="Times New Roman"/>
        </w:rPr>
        <w:t>Nei giorni successivi si riunirà la Commissione per vagliare i lavori e decidere la premiazione.</w:t>
      </w:r>
    </w:p>
    <w:p w14:paraId="4BC70B5B" w14:textId="77777777" w:rsidR="00150C7C" w:rsidRDefault="00150C7C" w:rsidP="00150C7C">
      <w:pPr>
        <w:spacing w:line="360" w:lineRule="auto"/>
        <w:jc w:val="both"/>
        <w:rPr>
          <w:rFonts w:ascii="Times New Roman" w:eastAsia="Batang" w:hAnsi="Times New Roman" w:cs="Times New Roman"/>
        </w:rPr>
      </w:pPr>
      <w:r>
        <w:rPr>
          <w:rFonts w:ascii="Times New Roman" w:eastAsia="Batang" w:hAnsi="Times New Roman" w:cs="Times New Roman"/>
        </w:rPr>
        <w:t>A fine anno scolastico avverrà la premiazione.</w:t>
      </w:r>
    </w:p>
    <w:p w14:paraId="2E0B868A" w14:textId="77777777" w:rsidR="00150C7C" w:rsidRDefault="00150C7C" w:rsidP="00150C7C">
      <w:pPr>
        <w:spacing w:line="360" w:lineRule="auto"/>
        <w:jc w:val="both"/>
        <w:rPr>
          <w:rFonts w:ascii="Times New Roman" w:eastAsia="Batang" w:hAnsi="Times New Roman" w:cs="Times New Roman"/>
        </w:rPr>
      </w:pPr>
      <w:r>
        <w:rPr>
          <w:rFonts w:ascii="Times New Roman" w:eastAsia="Batang" w:hAnsi="Times New Roman" w:cs="Times New Roman"/>
        </w:rPr>
        <w:t xml:space="preserve">I premi, primo, secondo e terzo, consteranno in una somma offerta dalla famiglia </w:t>
      </w:r>
      <w:proofErr w:type="spellStart"/>
      <w:r>
        <w:rPr>
          <w:rFonts w:ascii="Times New Roman" w:eastAsia="Batang" w:hAnsi="Times New Roman" w:cs="Times New Roman"/>
        </w:rPr>
        <w:t>Battagliarin</w:t>
      </w:r>
      <w:proofErr w:type="spellEnd"/>
      <w:r>
        <w:rPr>
          <w:rFonts w:ascii="Times New Roman" w:eastAsia="Batang" w:hAnsi="Times New Roman" w:cs="Times New Roman"/>
        </w:rPr>
        <w:t xml:space="preserve"> per l’acquisto di libri, audiovisivi e prodotti culturali.</w:t>
      </w:r>
    </w:p>
    <w:p w14:paraId="0B3525DE" w14:textId="77777777" w:rsidR="00150C7C" w:rsidRDefault="00150C7C" w:rsidP="00150C7C">
      <w:pPr>
        <w:spacing w:line="360" w:lineRule="auto"/>
        <w:jc w:val="both"/>
        <w:rPr>
          <w:rFonts w:ascii="Times New Roman" w:eastAsia="Batang" w:hAnsi="Times New Roman" w:cs="Times New Roman"/>
        </w:rPr>
      </w:pPr>
      <w:r>
        <w:rPr>
          <w:rFonts w:ascii="Times New Roman" w:eastAsia="Batang" w:hAnsi="Times New Roman" w:cs="Times New Roman"/>
        </w:rPr>
        <w:t>Nel caso si ottenessero lavori che, a insindacabile giudizio della Commissione giudicatrice, non raggiungessero il livello ottimo richiesto, sarà possibile non assegnare il premio.</w:t>
      </w:r>
    </w:p>
    <w:p w14:paraId="10FA5EF0" w14:textId="77777777" w:rsidR="00150C7C" w:rsidRDefault="00150C7C" w:rsidP="00150C7C">
      <w:pPr>
        <w:spacing w:line="360" w:lineRule="auto"/>
        <w:jc w:val="both"/>
        <w:rPr>
          <w:rFonts w:ascii="Times New Roman" w:eastAsia="Batang" w:hAnsi="Times New Roman" w:cs="Times New Roman"/>
        </w:rPr>
      </w:pPr>
      <w:r>
        <w:rPr>
          <w:rFonts w:ascii="Times New Roman" w:eastAsia="Batang" w:hAnsi="Times New Roman" w:cs="Times New Roman"/>
        </w:rPr>
        <w:t>La Commissione giudicatrice, formata da docenti dei tre licei e da alcuni ex-studenti, curerà gli aspetti organizzativi dell’intera ricerca.</w:t>
      </w:r>
    </w:p>
    <w:p w14:paraId="7018D3E2" w14:textId="77777777" w:rsidR="00150C7C" w:rsidRDefault="00150C7C" w:rsidP="00150C7C">
      <w:pPr>
        <w:spacing w:line="360" w:lineRule="auto"/>
        <w:jc w:val="both"/>
        <w:rPr>
          <w:rFonts w:ascii="Times New Roman" w:eastAsia="Batang" w:hAnsi="Times New Roman" w:cs="Times New Roman"/>
        </w:rPr>
      </w:pPr>
    </w:p>
    <w:p w14:paraId="038575DF" w14:textId="77777777" w:rsidR="00150C7C" w:rsidRDefault="00150C7C" w:rsidP="00150C7C">
      <w:pPr>
        <w:spacing w:line="360" w:lineRule="auto"/>
        <w:ind w:firstLine="708"/>
        <w:jc w:val="both"/>
        <w:rPr>
          <w:rFonts w:ascii="Times New Roman" w:eastAsia="Batang" w:hAnsi="Times New Roman" w:cs="Times New Roman"/>
        </w:rPr>
      </w:pPr>
      <w:r w:rsidRPr="00D66418">
        <w:rPr>
          <w:rFonts w:ascii="Times New Roman" w:eastAsia="Batang" w:hAnsi="Times New Roman" w:cs="Times New Roman"/>
        </w:rPr>
        <w:t xml:space="preserve">Il </w:t>
      </w:r>
      <w:r w:rsidRPr="00D66418">
        <w:rPr>
          <w:rFonts w:ascii="Times New Roman" w:eastAsia="Batang" w:hAnsi="Times New Roman" w:cs="Times New Roman"/>
          <w:b/>
          <w:bCs/>
          <w:u w:val="single"/>
        </w:rPr>
        <w:t>tema scelto</w:t>
      </w:r>
      <w:r w:rsidRPr="00D66418">
        <w:rPr>
          <w:rFonts w:ascii="Times New Roman" w:eastAsia="Batang" w:hAnsi="Times New Roman" w:cs="Times New Roman"/>
        </w:rPr>
        <w:t xml:space="preserve"> quest’anno è il seguente</w:t>
      </w:r>
      <w:r>
        <w:rPr>
          <w:rFonts w:ascii="Times New Roman" w:eastAsia="Batang" w:hAnsi="Times New Roman" w:cs="Times New Roman"/>
        </w:rPr>
        <w:t>:</w:t>
      </w:r>
    </w:p>
    <w:p w14:paraId="503CFFC7" w14:textId="77777777" w:rsidR="0083075C" w:rsidRPr="0083075C" w:rsidRDefault="0083075C" w:rsidP="0083075C">
      <w:pPr>
        <w:pStyle w:val="Corpo"/>
        <w:rPr>
          <w:b/>
          <w:bCs/>
          <w:sz w:val="24"/>
          <w:szCs w:val="24"/>
        </w:rPr>
      </w:pPr>
      <w:r w:rsidRPr="0083075C">
        <w:rPr>
          <w:b/>
          <w:bCs/>
          <w:sz w:val="24"/>
          <w:szCs w:val="24"/>
        </w:rPr>
        <w:t>L’intera storia dell’uomo è la storia della coabitazione della terra con l’animale, una coabitazione non proprio pacifica e armonica, bensì all’insegna del dominio dell’uomo sull’animale in virtù di una presunta superiorità del primo sull’altro, visto come essere “mancante”: mancante della parola, della ragione, del sentimento, della capacità di distinguere bene e male…</w:t>
      </w:r>
    </w:p>
    <w:p w14:paraId="4F2D5640" w14:textId="77777777" w:rsidR="0083075C" w:rsidRDefault="0083075C" w:rsidP="0083075C">
      <w:pPr>
        <w:pStyle w:val="Corpo"/>
        <w:rPr>
          <w:sz w:val="24"/>
          <w:szCs w:val="24"/>
        </w:rPr>
      </w:pPr>
      <w:r>
        <w:rPr>
          <w:sz w:val="24"/>
          <w:szCs w:val="24"/>
        </w:rPr>
        <w:t>Così scrive Aristotele (</w:t>
      </w:r>
      <w:r>
        <w:rPr>
          <w:i/>
          <w:iCs/>
          <w:sz w:val="24"/>
          <w:szCs w:val="24"/>
        </w:rPr>
        <w:t>Politica</w:t>
      </w:r>
      <w:r>
        <w:rPr>
          <w:sz w:val="24"/>
          <w:szCs w:val="24"/>
        </w:rPr>
        <w:t>, 1253a, 7-18):</w:t>
      </w:r>
    </w:p>
    <w:p w14:paraId="1952B0BD" w14:textId="77777777" w:rsidR="0083075C" w:rsidRDefault="0083075C" w:rsidP="0083075C">
      <w:pPr>
        <w:pStyle w:val="Corpo"/>
        <w:ind w:left="850" w:right="850"/>
      </w:pPr>
      <w:r>
        <w:t>Ma solo l’uomo fra gli animali ha la parola [</w:t>
      </w:r>
      <w:proofErr w:type="spellStart"/>
      <w:r>
        <w:t>λόγος</w:t>
      </w:r>
      <w:proofErr w:type="spellEnd"/>
      <w:r>
        <w:t xml:space="preserve">, anche “ragione”]: dunque la voce è il segno del dolore e del piacere e per questo è anche negli altri esseri viventi, ma la parola serve a mostrare ciò che è di vantaggio e di danno, cosicché anche il giusto e l’ingiusto: questo, infatti, è proprio dell’uomo di fronte agli altri animali: </w:t>
      </w:r>
      <w:r>
        <w:lastRenderedPageBreak/>
        <w:t>avere lui solo il sentimento del bene e del male, del giusto e dell’ingiusto e delle altre cose.</w:t>
      </w:r>
    </w:p>
    <w:p w14:paraId="1453142F" w14:textId="77777777" w:rsidR="0083075C" w:rsidRDefault="0083075C" w:rsidP="0083075C">
      <w:pPr>
        <w:pStyle w:val="Corpo"/>
        <w:rPr>
          <w:sz w:val="24"/>
          <w:szCs w:val="24"/>
        </w:rPr>
      </w:pPr>
      <w:r>
        <w:rPr>
          <w:sz w:val="24"/>
          <w:szCs w:val="24"/>
        </w:rPr>
        <w:t xml:space="preserve">E così, d’altra parte, si legge nella </w:t>
      </w:r>
      <w:r>
        <w:rPr>
          <w:i/>
          <w:iCs/>
          <w:sz w:val="24"/>
          <w:szCs w:val="24"/>
        </w:rPr>
        <w:t>Bibbia</w:t>
      </w:r>
      <w:r>
        <w:rPr>
          <w:sz w:val="24"/>
          <w:szCs w:val="24"/>
        </w:rPr>
        <w:t xml:space="preserve"> (</w:t>
      </w:r>
      <w:r>
        <w:rPr>
          <w:i/>
          <w:iCs/>
          <w:sz w:val="24"/>
          <w:szCs w:val="24"/>
        </w:rPr>
        <w:t>Genesi</w:t>
      </w:r>
      <w:r>
        <w:rPr>
          <w:sz w:val="24"/>
          <w:szCs w:val="24"/>
        </w:rPr>
        <w:t xml:space="preserve"> 1, 27-28):</w:t>
      </w:r>
    </w:p>
    <w:p w14:paraId="523A1A87" w14:textId="77777777" w:rsidR="0083075C" w:rsidRDefault="0083075C" w:rsidP="0083075C">
      <w:pPr>
        <w:pStyle w:val="Corpo"/>
        <w:ind w:left="850" w:right="850"/>
      </w:pPr>
      <w:r>
        <w:t>Creò allora l’uomo a sua immagine, lo creò maschio e femmina, li benedisse e disse loro: «Siate fecondi e moltiplicatevi, riempite la terra e soggiogatela, abbiate dominio sui pesci del mare e sugli uccelli del cielo, e su ogni essere vivente che si muove sulla terra».</w:t>
      </w:r>
    </w:p>
    <w:p w14:paraId="1A188383" w14:textId="77777777" w:rsidR="0083075C" w:rsidRDefault="0083075C" w:rsidP="0083075C">
      <w:pPr>
        <w:pStyle w:val="Corpo"/>
        <w:rPr>
          <w:sz w:val="24"/>
          <w:szCs w:val="24"/>
        </w:rPr>
      </w:pPr>
      <w:r>
        <w:rPr>
          <w:sz w:val="24"/>
          <w:szCs w:val="24"/>
        </w:rPr>
        <w:t xml:space="preserve">Con il suo sviluppo la civiltà industriale, nella sua espansione destinata a diventare globale, ha distrutto gli habitat di migliaia di specie selvatiche e ha portato a livelli impensabili l’allevamento dell’animale utile all’uomo come carne, pelle o altro, una sorta d’immenso </w:t>
      </w:r>
      <w:r>
        <w:rPr>
          <w:i/>
          <w:iCs/>
          <w:sz w:val="24"/>
          <w:szCs w:val="24"/>
        </w:rPr>
        <w:t>genocidio</w:t>
      </w:r>
      <w:r>
        <w:rPr>
          <w:sz w:val="24"/>
          <w:szCs w:val="24"/>
        </w:rPr>
        <w:t>.</w:t>
      </w:r>
    </w:p>
    <w:p w14:paraId="397A0398" w14:textId="77777777" w:rsidR="0083075C" w:rsidRDefault="0083075C" w:rsidP="0083075C">
      <w:pPr>
        <w:pStyle w:val="Corpo"/>
        <w:ind w:left="850" w:right="850"/>
      </w:pPr>
      <w:r>
        <w:rPr>
          <w:lang w:val="pt-PT"/>
        </w:rPr>
        <w:t>[</w:t>
      </w:r>
      <w:r>
        <w:t>…</w:t>
      </w:r>
      <w:r w:rsidRPr="00732A63">
        <w:t>] con l</w:t>
      </w:r>
      <w:r>
        <w:rPr>
          <w:rtl/>
        </w:rPr>
        <w:t>’</w:t>
      </w:r>
      <w:r>
        <w:t>allevamento e l</w:t>
      </w:r>
      <w:r>
        <w:rPr>
          <w:rtl/>
        </w:rPr>
        <w:t>’</w:t>
      </w:r>
      <w:r>
        <w:t xml:space="preserve">addestramento </w:t>
      </w:r>
      <w:proofErr w:type="spellStart"/>
      <w:r>
        <w:t>dell</w:t>
      </w:r>
      <w:proofErr w:type="spellEnd"/>
      <w:r>
        <w:rPr>
          <w:rtl/>
        </w:rPr>
        <w:t>’</w:t>
      </w:r>
      <w:r>
        <w:t>animale su scala demografica che non ha uguali nel passato, con la sperimentazione genetica, con l</w:t>
      </w:r>
      <w:r>
        <w:rPr>
          <w:rtl/>
        </w:rPr>
        <w:t>’</w:t>
      </w:r>
      <w:r>
        <w:t xml:space="preserve">industrializzazione di ciò che si può chiamare la produzione alimentare della carne animale, con la diffusione massiccia </w:t>
      </w:r>
      <w:proofErr w:type="spellStart"/>
      <w:r>
        <w:t>dell</w:t>
      </w:r>
      <w:proofErr w:type="spellEnd"/>
      <w:r>
        <w:rPr>
          <w:rtl/>
        </w:rPr>
        <w:t>’</w:t>
      </w:r>
      <w:r>
        <w:t xml:space="preserve">inseminazione artificiale, con la riduzione </w:t>
      </w:r>
      <w:proofErr w:type="spellStart"/>
      <w:r>
        <w:t>dell</w:t>
      </w:r>
      <w:proofErr w:type="spellEnd"/>
      <w:r>
        <w:rPr>
          <w:rtl/>
        </w:rPr>
        <w:t>’</w:t>
      </w:r>
      <w:r>
        <w:t xml:space="preserve">animale, non solo alla produzione e alla riproduzione sovradimensionata di carne alimentare (ormoni, incroci genetici, clonazione, ecc.), ma anche a tutte le altre finalizzazioni intese al servizio di un certo essere o di un supposto benessere umano dell’uomo […], oggi nessuno può negare tale evento, cioè le proporzioni </w:t>
      </w:r>
      <w:r>
        <w:rPr>
          <w:i/>
          <w:iCs/>
        </w:rPr>
        <w:t>senza precedenti</w:t>
      </w:r>
      <w:r>
        <w:t xml:space="preserve"> dell’assoggettamento dell’animale […] che qualcuno potrebbe paragonare ai peggiori genocidi.</w:t>
      </w:r>
    </w:p>
    <w:p w14:paraId="18E8B13E" w14:textId="77777777" w:rsidR="0083075C" w:rsidRDefault="0083075C" w:rsidP="0083075C">
      <w:pPr>
        <w:pStyle w:val="Corpo"/>
        <w:ind w:left="850" w:right="850"/>
      </w:pPr>
      <w:r>
        <w:t xml:space="preserve">J. Derrida, </w:t>
      </w:r>
      <w:r>
        <w:rPr>
          <w:i/>
          <w:iCs/>
        </w:rPr>
        <w:t>L’animale che dunque sono</w:t>
      </w:r>
      <w:r>
        <w:t>.</w:t>
      </w:r>
    </w:p>
    <w:p w14:paraId="31E454E4" w14:textId="77777777" w:rsidR="0083075C" w:rsidRDefault="0083075C" w:rsidP="0083075C">
      <w:pPr>
        <w:pStyle w:val="Corpo"/>
        <w:rPr>
          <w:sz w:val="24"/>
          <w:szCs w:val="24"/>
        </w:rPr>
      </w:pPr>
      <w:r>
        <w:rPr>
          <w:sz w:val="24"/>
          <w:szCs w:val="24"/>
        </w:rPr>
        <w:t>Questi ultimi due secoli hanno visto timidamente affacciarsi anche un pensiero che s’interroga sui diritti degli animali, di cui noi tutti dovremmo farci portavoce, dato che la loro voce non ha cittadinanza alcuna.</w:t>
      </w:r>
    </w:p>
    <w:p w14:paraId="1F997F9A" w14:textId="77777777" w:rsidR="0083075C" w:rsidRDefault="0083075C" w:rsidP="0083075C">
      <w:pPr>
        <w:pStyle w:val="Corpo"/>
        <w:ind w:left="850" w:right="850"/>
      </w:pPr>
      <w:r>
        <w:rPr>
          <w:lang w:val="de-DE"/>
        </w:rPr>
        <w:t>Verr</w:t>
      </w:r>
      <w:r>
        <w:t xml:space="preserve">à il giorno in cui tutte le altre creature animali acquisiranno quei diritti che nessuno, se non un tiranno, avrebbe dovuto negare loro. Un giorno si arriverà a riconoscere che il numero delle zampe, la villosità della pelle o la terminazione dell'osso sacro sono ragioni insufficienti per abbandonare al capriccio di un torturatore un essere senziente. Cos'altro dovrebbe tracciare la linea invalicabile? la facoltà razionale? o forse quella di discorrere? Ma un cavallo o un cane da adulti sono animali incomparabilmente più razionali e più articolati nella conversazione di un bambino di un giorno, di una settimana o di un mese. E anche supponendo che così non fosse, che mai conterebbe? La domanda da porsi non è: sanno </w:t>
      </w:r>
      <w:proofErr w:type="gramStart"/>
      <w:r>
        <w:t>ragionare?,</w:t>
      </w:r>
      <w:proofErr w:type="gramEnd"/>
      <w:r>
        <w:t xml:space="preserve"> e neppure: sanno parlare?, bensì: possono soffrire?</w:t>
      </w:r>
    </w:p>
    <w:p w14:paraId="5EC10971" w14:textId="77777777" w:rsidR="0083075C" w:rsidRDefault="0083075C" w:rsidP="0083075C">
      <w:pPr>
        <w:pStyle w:val="Corpo"/>
        <w:ind w:left="850" w:right="850"/>
      </w:pPr>
      <w:r w:rsidRPr="00732A63">
        <w:t xml:space="preserve">Jeremy Bentham, </w:t>
      </w:r>
      <w:r>
        <w:rPr>
          <w:i/>
          <w:iCs/>
        </w:rPr>
        <w:t>Introduzione ai principi della morale e della legislazione</w:t>
      </w:r>
      <w:r>
        <w:t>.</w:t>
      </w:r>
    </w:p>
    <w:p w14:paraId="2E940D5E" w14:textId="77777777" w:rsidR="0083075C" w:rsidRDefault="0083075C" w:rsidP="0083075C">
      <w:pPr>
        <w:pStyle w:val="Corpo"/>
        <w:rPr>
          <w:sz w:val="24"/>
          <w:szCs w:val="24"/>
        </w:rPr>
      </w:pPr>
      <w:r>
        <w:rPr>
          <w:sz w:val="24"/>
          <w:szCs w:val="24"/>
        </w:rPr>
        <w:t>Parlare a nome degli animali è doveroso, ma senza dimenticare il monito dei poeti, ai quali è dato uno sguardo acuto: quello che è capace di sentire e di rispettare il mistero che ogni animale, per noi animali umani, porta con s</w:t>
      </w:r>
      <w:r w:rsidRPr="00732A63">
        <w:rPr>
          <w:sz w:val="24"/>
          <w:szCs w:val="24"/>
        </w:rPr>
        <w:t>é</w:t>
      </w:r>
      <w:r>
        <w:rPr>
          <w:sz w:val="24"/>
          <w:szCs w:val="24"/>
        </w:rPr>
        <w:t>.</w:t>
      </w:r>
    </w:p>
    <w:p w14:paraId="00D19669" w14:textId="77777777" w:rsidR="0083075C" w:rsidRDefault="0083075C" w:rsidP="0083075C">
      <w:pPr>
        <w:pStyle w:val="Corpo"/>
        <w:ind w:left="850" w:right="850"/>
        <w:jc w:val="left"/>
      </w:pPr>
      <w:r>
        <w:t>Volano, gli uccelli volano</w:t>
      </w:r>
      <w:r>
        <w:br/>
        <w:t>Nello spazio tra le nuvole</w:t>
      </w:r>
      <w:r>
        <w:br/>
        <w:t>Con le regole assegnate</w:t>
      </w:r>
      <w:r>
        <w:br/>
        <w:t>A questa parte di universo</w:t>
      </w:r>
      <w:r>
        <w:br/>
        <w:t>Al nostro sistema solare</w:t>
      </w:r>
      <w:r>
        <w:br/>
        <w:t>Aprono le ali</w:t>
      </w:r>
      <w:r>
        <w:br/>
        <w:t xml:space="preserve">Scendono in picchiata, </w:t>
      </w:r>
      <w:proofErr w:type="gramStart"/>
      <w:r>
        <w:t>atterrano</w:t>
      </w:r>
      <w:proofErr w:type="gramEnd"/>
      <w:r>
        <w:br/>
        <w:t>Meglio di aeroplani</w:t>
      </w:r>
      <w:r>
        <w:br/>
        <w:t>Cambiano le prospettive al mondo</w:t>
      </w:r>
      <w:r>
        <w:br/>
        <w:t>Voli imprevedibili ed ascese velocissime</w:t>
      </w:r>
      <w:r>
        <w:br/>
      </w:r>
      <w:r>
        <w:lastRenderedPageBreak/>
        <w:t>Traiettorie impercettibili</w:t>
      </w:r>
      <w:r>
        <w:br/>
        <w:t>Codici di geometria esistenziale.</w:t>
      </w:r>
    </w:p>
    <w:p w14:paraId="0383E3A9" w14:textId="77777777" w:rsidR="0083075C" w:rsidRDefault="0083075C" w:rsidP="0083075C">
      <w:pPr>
        <w:pStyle w:val="Corpo"/>
        <w:ind w:left="850" w:right="850"/>
        <w:jc w:val="left"/>
      </w:pPr>
      <w:r>
        <w:t>Migrano, gli uccelli emigrano</w:t>
      </w:r>
      <w:r>
        <w:br/>
        <w:t>Con il cambio di stagione</w:t>
      </w:r>
      <w:r>
        <w:br/>
        <w:t>Giochi di aperture alari</w:t>
      </w:r>
      <w:r>
        <w:br/>
        <w:t>Che nascondono segreti</w:t>
      </w:r>
      <w:r>
        <w:br/>
        <w:t>Di questo sistema solare</w:t>
      </w:r>
    </w:p>
    <w:p w14:paraId="75C16FA2" w14:textId="77777777" w:rsidR="0083075C" w:rsidRDefault="0083075C" w:rsidP="0083075C">
      <w:pPr>
        <w:pStyle w:val="Corpo"/>
        <w:ind w:left="850" w:right="850"/>
        <w:jc w:val="left"/>
      </w:pPr>
      <w:r>
        <w:t xml:space="preserve">— Franco Battiato, </w:t>
      </w:r>
      <w:r>
        <w:rPr>
          <w:i/>
          <w:iCs/>
        </w:rPr>
        <w:t>Gli uccelli</w:t>
      </w:r>
      <w:r>
        <w:t>.</w:t>
      </w:r>
    </w:p>
    <w:p w14:paraId="18E489C1" w14:textId="77777777" w:rsidR="0083075C" w:rsidRPr="00732A63" w:rsidRDefault="0083075C" w:rsidP="0083075C">
      <w:pPr>
        <w:pStyle w:val="Corpo"/>
        <w:ind w:left="850" w:right="850"/>
        <w:jc w:val="left"/>
        <w:rPr>
          <w:i/>
          <w:iCs/>
          <w:lang w:val="en-GB"/>
        </w:rPr>
      </w:pPr>
      <w:proofErr w:type="spellStart"/>
      <w:r>
        <w:rPr>
          <w:i/>
          <w:iCs/>
        </w:rPr>
        <w:t>Tyger</w:t>
      </w:r>
      <w:proofErr w:type="spellEnd"/>
      <w:r>
        <w:rPr>
          <w:i/>
          <w:iCs/>
        </w:rPr>
        <w:t xml:space="preserve">! </w:t>
      </w:r>
      <w:r w:rsidRPr="00732A63">
        <w:rPr>
          <w:i/>
          <w:iCs/>
          <w:lang w:val="en-GB"/>
        </w:rPr>
        <w:t>Tyger! Burning bright</w:t>
      </w:r>
      <w:r w:rsidRPr="00732A63">
        <w:rPr>
          <w:i/>
          <w:iCs/>
          <w:lang w:val="en-GB"/>
        </w:rPr>
        <w:br/>
        <w:t>In the forests of the night:</w:t>
      </w:r>
      <w:r w:rsidRPr="00732A63">
        <w:rPr>
          <w:i/>
          <w:iCs/>
          <w:lang w:val="en-GB"/>
        </w:rPr>
        <w:br/>
        <w:t>What immortal hand or eye</w:t>
      </w:r>
      <w:r w:rsidRPr="00732A63">
        <w:rPr>
          <w:i/>
          <w:iCs/>
          <w:lang w:val="en-GB"/>
        </w:rPr>
        <w:br/>
        <w:t>Could frame thy fearful</w:t>
      </w:r>
      <w:r w:rsidRPr="00732A63">
        <w:rPr>
          <w:i/>
          <w:iCs/>
          <w:lang w:val="en-GB"/>
        </w:rPr>
        <w:br/>
        <w:t>symmetry?</w:t>
      </w:r>
    </w:p>
    <w:p w14:paraId="12857AEC" w14:textId="77777777" w:rsidR="0083075C" w:rsidRDefault="0083075C" w:rsidP="0083075C">
      <w:pPr>
        <w:pStyle w:val="Corpo"/>
        <w:ind w:left="850" w:right="850"/>
        <w:jc w:val="left"/>
      </w:pPr>
      <w:r>
        <w:t>Tigre! Tigre! Divampante fulgore</w:t>
      </w:r>
      <w:r>
        <w:br/>
        <w:t>Nelle foreste della notte</w:t>
      </w:r>
      <w:r>
        <w:br/>
        <w:t>Quale fu l’immortale mano o l’occhio</w:t>
      </w:r>
      <w:r>
        <w:br/>
        <w:t>Ch’ebbe la forza di formare la tua agghiacciante</w:t>
      </w:r>
      <w:r>
        <w:br/>
        <w:t>simmetria?</w:t>
      </w:r>
    </w:p>
    <w:p w14:paraId="25C95FFD" w14:textId="77777777" w:rsidR="0083075C" w:rsidRPr="00732A63" w:rsidRDefault="0083075C" w:rsidP="0083075C">
      <w:pPr>
        <w:pStyle w:val="Corpo"/>
        <w:ind w:left="850" w:right="850"/>
        <w:rPr>
          <w:lang w:val="en-GB"/>
        </w:rPr>
      </w:pPr>
      <w:r w:rsidRPr="00732A63">
        <w:rPr>
          <w:lang w:val="en-GB"/>
        </w:rPr>
        <w:t xml:space="preserve">— William Blake, </w:t>
      </w:r>
      <w:r w:rsidRPr="00732A63">
        <w:rPr>
          <w:i/>
          <w:iCs/>
          <w:lang w:val="en-GB"/>
        </w:rPr>
        <w:t>The Tyger</w:t>
      </w:r>
      <w:r w:rsidRPr="00732A63">
        <w:rPr>
          <w:lang w:val="en-GB"/>
        </w:rPr>
        <w:t xml:space="preserve"> (trad. it. di G. </w:t>
      </w:r>
      <w:proofErr w:type="spellStart"/>
      <w:r w:rsidRPr="00732A63">
        <w:rPr>
          <w:lang w:val="en-GB"/>
        </w:rPr>
        <w:t>Ungaretti</w:t>
      </w:r>
      <w:proofErr w:type="spellEnd"/>
      <w:r w:rsidRPr="00732A63">
        <w:rPr>
          <w:lang w:val="en-GB"/>
        </w:rPr>
        <w:t>).</w:t>
      </w:r>
    </w:p>
    <w:p w14:paraId="397445DA" w14:textId="77777777" w:rsidR="0083075C" w:rsidRDefault="0083075C" w:rsidP="0083075C">
      <w:pPr>
        <w:pStyle w:val="Corpo"/>
        <w:ind w:left="850" w:right="850"/>
      </w:pPr>
      <w:r>
        <w:t>[…]</w:t>
      </w:r>
    </w:p>
    <w:p w14:paraId="3CA886F9" w14:textId="77777777" w:rsidR="0083075C" w:rsidRDefault="0083075C" w:rsidP="0083075C">
      <w:pPr>
        <w:pStyle w:val="Corpo"/>
        <w:ind w:left="850" w:right="850"/>
        <w:jc w:val="left"/>
      </w:pPr>
      <w:r>
        <w:t>tutti si credono padroni,</w:t>
      </w:r>
      <w:r>
        <w:br/>
        <w:t>proprietari, zii</w:t>
      </w:r>
      <w:r>
        <w:br/>
        <w:t>di gatti, compagni,</w:t>
      </w:r>
      <w:r>
        <w:br/>
        <w:t>colleghi,</w:t>
      </w:r>
      <w:r>
        <w:br/>
        <w:t>discepoli o amici</w:t>
      </w:r>
      <w:r>
        <w:br/>
        <w:t>del proprio gatto.</w:t>
      </w:r>
    </w:p>
    <w:p w14:paraId="284EE2F0" w14:textId="77777777" w:rsidR="0083075C" w:rsidRDefault="0083075C" w:rsidP="0083075C">
      <w:pPr>
        <w:pStyle w:val="Corpo"/>
        <w:ind w:left="850" w:right="850"/>
        <w:jc w:val="left"/>
      </w:pPr>
      <w:r>
        <w:t>Io no.</w:t>
      </w:r>
      <w:r>
        <w:br/>
        <w:t>Io non sono d’accordo.</w:t>
      </w:r>
      <w:r>
        <w:br/>
        <w:t>Io non conosco il gatto.</w:t>
      </w:r>
      <w:r>
        <w:br/>
        <w:t>So tutto: la vita e il suo arcipelago,</w:t>
      </w:r>
      <w:r>
        <w:br/>
        <w:t>il mare e la città incalcolabile,</w:t>
      </w:r>
      <w:r>
        <w:br/>
        <w:t>la botanica,</w:t>
      </w:r>
      <w:r>
        <w:br/>
        <w:t>il gineceo e le sue perdizioni,</w:t>
      </w:r>
      <w:r>
        <w:br/>
        <w:t>il più e il meno della matematica,</w:t>
      </w:r>
      <w:r>
        <w:br/>
        <w:t>gli imbuti vulcanici del mondo,</w:t>
      </w:r>
      <w:r>
        <w:br/>
        <w:t>la scorza irreale del coccodrillo,</w:t>
      </w:r>
      <w:r>
        <w:br/>
        <w:t>la bontà ignorata del pompiere,</w:t>
      </w:r>
      <w:r>
        <w:br/>
        <w:t>l’atavismo azzurro del sacerdote,</w:t>
      </w:r>
      <w:r>
        <w:br/>
        <w:t>però non posso decifrare un gatto.</w:t>
      </w:r>
      <w:r>
        <w:br/>
        <w:t>La mia ragione è scivolata nella sua indifferenza,</w:t>
      </w:r>
      <w:r>
        <w:br/>
        <w:t>i suoi occhi hanno numeri d’oro.</w:t>
      </w:r>
    </w:p>
    <w:p w14:paraId="7564DAEA" w14:textId="77777777" w:rsidR="0083075C" w:rsidRDefault="0083075C" w:rsidP="0083075C">
      <w:pPr>
        <w:pStyle w:val="Corpo"/>
        <w:ind w:left="850" w:right="850"/>
      </w:pPr>
      <w:r>
        <w:t xml:space="preserve">— Pablo Neruda, </w:t>
      </w:r>
      <w:r>
        <w:rPr>
          <w:i/>
          <w:iCs/>
        </w:rPr>
        <w:t>Ode al gatto</w:t>
      </w:r>
      <w:r>
        <w:t>.</w:t>
      </w:r>
    </w:p>
    <w:p w14:paraId="2DCB3B64" w14:textId="77777777" w:rsidR="00D66418" w:rsidRDefault="00D66418" w:rsidP="00D66418">
      <w:pPr>
        <w:rPr>
          <w:rFonts w:ascii="Times New Roman" w:eastAsiaTheme="minorHAnsi" w:hAnsi="Times New Roman" w:cs="Times New Roman"/>
          <w:i/>
          <w:iCs/>
        </w:rPr>
      </w:pPr>
      <w:r>
        <w:rPr>
          <w:rFonts w:ascii="Times New Roman" w:hAnsi="Times New Roman" w:cs="Times New Roman"/>
          <w:i/>
          <w:iCs/>
        </w:rPr>
        <w:t>Dormono le cime dei monti, i dirupi</w:t>
      </w:r>
    </w:p>
    <w:p w14:paraId="68B22A7E" w14:textId="77777777" w:rsidR="00D66418" w:rsidRDefault="00D66418" w:rsidP="00D66418">
      <w:pPr>
        <w:rPr>
          <w:rFonts w:ascii="Times New Roman" w:hAnsi="Times New Roman" w:cs="Times New Roman"/>
          <w:i/>
          <w:iCs/>
        </w:rPr>
      </w:pPr>
      <w:r>
        <w:rPr>
          <w:rFonts w:ascii="Times New Roman" w:hAnsi="Times New Roman" w:cs="Times New Roman"/>
          <w:i/>
          <w:iCs/>
        </w:rPr>
        <w:t>le balze, le gole</w:t>
      </w:r>
    </w:p>
    <w:p w14:paraId="16150256" w14:textId="77777777" w:rsidR="00D66418" w:rsidRDefault="00D66418" w:rsidP="00D66418">
      <w:pPr>
        <w:rPr>
          <w:rFonts w:ascii="Times New Roman" w:hAnsi="Times New Roman" w:cs="Times New Roman"/>
          <w:i/>
          <w:iCs/>
        </w:rPr>
      </w:pPr>
      <w:r>
        <w:rPr>
          <w:rFonts w:ascii="Times New Roman" w:hAnsi="Times New Roman" w:cs="Times New Roman"/>
          <w:i/>
          <w:iCs/>
        </w:rPr>
        <w:t>e tutte le specie di animali che nutre la nera terra:</w:t>
      </w:r>
    </w:p>
    <w:p w14:paraId="3F07598F" w14:textId="77777777" w:rsidR="00D66418" w:rsidRDefault="00D66418" w:rsidP="00D66418">
      <w:pPr>
        <w:rPr>
          <w:rFonts w:ascii="Times New Roman" w:hAnsi="Times New Roman" w:cs="Times New Roman"/>
          <w:i/>
          <w:iCs/>
        </w:rPr>
      </w:pPr>
      <w:r>
        <w:rPr>
          <w:rFonts w:ascii="Times New Roman" w:hAnsi="Times New Roman" w:cs="Times New Roman"/>
          <w:i/>
          <w:iCs/>
        </w:rPr>
        <w:t>le bestie montane, la stirpe delle api</w:t>
      </w:r>
    </w:p>
    <w:p w14:paraId="1803A542" w14:textId="77777777" w:rsidR="00D66418" w:rsidRDefault="00D66418" w:rsidP="00D66418">
      <w:pPr>
        <w:rPr>
          <w:rFonts w:ascii="Times New Roman" w:hAnsi="Times New Roman" w:cs="Times New Roman"/>
          <w:i/>
          <w:iCs/>
        </w:rPr>
      </w:pPr>
      <w:r>
        <w:rPr>
          <w:rFonts w:ascii="Times New Roman" w:hAnsi="Times New Roman" w:cs="Times New Roman"/>
          <w:i/>
          <w:iCs/>
        </w:rPr>
        <w:t>e i mostri negli abissi del mare purpureo</w:t>
      </w:r>
    </w:p>
    <w:p w14:paraId="5EE79470" w14:textId="77777777" w:rsidR="00D66418" w:rsidRDefault="00D66418" w:rsidP="00D66418">
      <w:pPr>
        <w:rPr>
          <w:rFonts w:ascii="Times New Roman" w:hAnsi="Times New Roman" w:cs="Times New Roman"/>
          <w:i/>
          <w:iCs/>
        </w:rPr>
      </w:pPr>
      <w:r>
        <w:rPr>
          <w:rFonts w:ascii="Times New Roman" w:hAnsi="Times New Roman" w:cs="Times New Roman"/>
          <w:i/>
          <w:iCs/>
        </w:rPr>
        <w:t>e dormono gli uccelli che dispiegano le ali</w:t>
      </w:r>
    </w:p>
    <w:p w14:paraId="63AB51F3" w14:textId="7F97339E" w:rsidR="0083075C" w:rsidRDefault="00D66418" w:rsidP="00D66418">
      <w:pPr>
        <w:pStyle w:val="Corpo"/>
        <w:ind w:right="850"/>
      </w:pPr>
      <w:r>
        <w:t xml:space="preserve">                </w:t>
      </w:r>
      <w:r w:rsidR="0083075C">
        <w:t>— Alcmane, frammento 49 (</w:t>
      </w:r>
      <w:proofErr w:type="spellStart"/>
      <w:r w:rsidR="0083075C">
        <w:t>Garzya</w:t>
      </w:r>
      <w:proofErr w:type="spellEnd"/>
      <w:r w:rsidR="0083075C">
        <w:t xml:space="preserve">), noto come </w:t>
      </w:r>
      <w:r w:rsidR="0083075C">
        <w:rPr>
          <w:i/>
          <w:iCs/>
        </w:rPr>
        <w:t>Notturno</w:t>
      </w:r>
      <w:r w:rsidR="0083075C">
        <w:t xml:space="preserve"> </w:t>
      </w:r>
    </w:p>
    <w:p w14:paraId="3E73CF03" w14:textId="77777777" w:rsidR="0083075C" w:rsidRDefault="0083075C" w:rsidP="0083075C">
      <w:pPr>
        <w:pStyle w:val="Corpo"/>
        <w:ind w:left="850" w:right="850"/>
      </w:pPr>
      <w:r>
        <w:t>Da noi uccelli vengono ai mortali tutte le cose più importanti:</w:t>
      </w:r>
      <w:r>
        <w:br/>
        <w:t>per prima cosa noi facciamo sorgere le stagioni: primavera, inverno, autunno;</w:t>
      </w:r>
      <w:r>
        <w:br/>
      </w:r>
      <w:r>
        <w:lastRenderedPageBreak/>
        <w:t>quando c’è da seminare la gru parte stridendo per la Libia</w:t>
      </w:r>
      <w:r>
        <w:br/>
        <w:t>e avverte i marinai di appendere il timone e di farsi bei sonni […]</w:t>
      </w:r>
      <w:r>
        <w:br/>
        <w:t>Poi ecco che arriva il nibbio a recare una nuova stagione, quando è</w:t>
      </w:r>
      <w:r>
        <w:br/>
        <w:t>il momento di tosare le pecore perché è arrivata la primavera. Quando</w:t>
      </w:r>
      <w:r>
        <w:br/>
        <w:t>arriva, invece, la rondine è tempo di vendere il mantello e comprare</w:t>
      </w:r>
      <w:r>
        <w:br/>
        <w:t>una veste leggera.</w:t>
      </w:r>
    </w:p>
    <w:p w14:paraId="7BD989F7" w14:textId="77777777" w:rsidR="0083075C" w:rsidRDefault="0083075C" w:rsidP="0083075C">
      <w:pPr>
        <w:pStyle w:val="Corpo"/>
        <w:ind w:left="850" w:right="850"/>
      </w:pPr>
      <w:r>
        <w:t xml:space="preserve">— Aristofane, </w:t>
      </w:r>
      <w:r>
        <w:rPr>
          <w:i/>
          <w:iCs/>
        </w:rPr>
        <w:t>Uccelli</w:t>
      </w:r>
      <w:r>
        <w:t>, 708-715.</w:t>
      </w:r>
    </w:p>
    <w:p w14:paraId="079787A5" w14:textId="638ECDCD" w:rsidR="00150C7C" w:rsidRDefault="00150C7C" w:rsidP="0083075C">
      <w:pPr>
        <w:spacing w:line="360" w:lineRule="auto"/>
        <w:ind w:left="708" w:firstLine="708"/>
        <w:jc w:val="both"/>
        <w:rPr>
          <w:rFonts w:ascii="Times New Roman" w:eastAsia="Batang" w:hAnsi="Times New Roman" w:cs="Times New Roman"/>
        </w:rPr>
      </w:pPr>
    </w:p>
    <w:p w14:paraId="5B3B86BA" w14:textId="77777777" w:rsidR="00150C7C" w:rsidRDefault="00150C7C" w:rsidP="00150C7C">
      <w:pPr>
        <w:jc w:val="both"/>
        <w:rPr>
          <w:rFonts w:ascii="Times New Roman" w:hAnsi="Times New Roman" w:cs="Times New Roman"/>
          <w:b/>
          <w:bCs/>
        </w:rPr>
      </w:pPr>
    </w:p>
    <w:p w14:paraId="15AC79D8" w14:textId="77777777" w:rsidR="00150C7C" w:rsidRDefault="00150C7C" w:rsidP="00150C7C">
      <w:pPr>
        <w:jc w:val="both"/>
        <w:rPr>
          <w:rFonts w:ascii="Times New Roman" w:hAnsi="Times New Roman" w:cs="Times New Roman"/>
          <w:b/>
          <w:bCs/>
        </w:rPr>
      </w:pPr>
      <w:r>
        <w:rPr>
          <w:rFonts w:ascii="Times New Roman" w:hAnsi="Times New Roman" w:cs="Times New Roman"/>
          <w:b/>
          <w:bCs/>
        </w:rPr>
        <w:t xml:space="preserve">Il Concorso </w:t>
      </w:r>
      <w:proofErr w:type="spellStart"/>
      <w:r>
        <w:rPr>
          <w:rFonts w:ascii="Times New Roman" w:hAnsi="Times New Roman" w:cs="Times New Roman"/>
          <w:b/>
          <w:bCs/>
        </w:rPr>
        <w:t>Battagliarin</w:t>
      </w:r>
      <w:proofErr w:type="spellEnd"/>
      <w:r>
        <w:rPr>
          <w:rFonts w:ascii="Times New Roman" w:hAnsi="Times New Roman" w:cs="Times New Roman"/>
          <w:b/>
          <w:bCs/>
        </w:rPr>
        <w:t xml:space="preserve"> ha un suo sito Internet ed è presente su Instagram, Facebook e </w:t>
      </w:r>
      <w:proofErr w:type="spellStart"/>
      <w:r>
        <w:rPr>
          <w:rFonts w:ascii="Times New Roman" w:hAnsi="Times New Roman" w:cs="Times New Roman"/>
          <w:b/>
          <w:bCs/>
        </w:rPr>
        <w:t>Telegram</w:t>
      </w:r>
      <w:proofErr w:type="spellEnd"/>
      <w:r>
        <w:rPr>
          <w:rFonts w:ascii="Times New Roman" w:hAnsi="Times New Roman" w:cs="Times New Roman"/>
          <w:b/>
          <w:bCs/>
        </w:rPr>
        <w:t>.</w:t>
      </w:r>
    </w:p>
    <w:p w14:paraId="14CB1901" w14:textId="77777777" w:rsidR="00150C7C" w:rsidRDefault="00150C7C" w:rsidP="00150C7C">
      <w:pPr>
        <w:jc w:val="both"/>
        <w:rPr>
          <w:rFonts w:ascii="Times New Roman" w:hAnsi="Times New Roman" w:cs="Times New Roman"/>
          <w:b/>
          <w:bCs/>
        </w:rPr>
      </w:pPr>
    </w:p>
    <w:p w14:paraId="4E8B046B" w14:textId="77777777" w:rsidR="00150C7C" w:rsidRDefault="00150C7C" w:rsidP="00150C7C">
      <w:pPr>
        <w:pStyle w:val="Paragrafoelenco"/>
        <w:numPr>
          <w:ilvl w:val="0"/>
          <w:numId w:val="1"/>
        </w:numPr>
        <w:rPr>
          <w:rStyle w:val="Collegamentoipertestuale"/>
          <w:color w:val="auto"/>
          <w:sz w:val="22"/>
          <w:szCs w:val="22"/>
          <w:u w:val="none"/>
        </w:rPr>
      </w:pPr>
      <w:r>
        <w:rPr>
          <w:rFonts w:ascii="Times New Roman" w:hAnsi="Times New Roman" w:cs="Times New Roman"/>
          <w:b/>
          <w:bCs/>
          <w:sz w:val="28"/>
          <w:szCs w:val="28"/>
        </w:rPr>
        <w:t xml:space="preserve">Sito del Concorso </w:t>
      </w:r>
      <w:proofErr w:type="spellStart"/>
      <w:r>
        <w:rPr>
          <w:rFonts w:ascii="Times New Roman" w:hAnsi="Times New Roman" w:cs="Times New Roman"/>
          <w:b/>
          <w:bCs/>
          <w:sz w:val="28"/>
          <w:szCs w:val="28"/>
        </w:rPr>
        <w:t>Battagliarin</w:t>
      </w:r>
      <w:proofErr w:type="spellEnd"/>
      <w:r>
        <w:rPr>
          <w:rFonts w:ascii="Times New Roman" w:hAnsi="Times New Roman" w:cs="Times New Roman"/>
        </w:rPr>
        <w:t xml:space="preserve">: </w:t>
      </w:r>
      <w:hyperlink r:id="rId5" w:history="1">
        <w:r>
          <w:rPr>
            <w:rStyle w:val="Collegamentoipertestuale"/>
            <w:rFonts w:ascii="Times New Roman" w:hAnsi="Times New Roman" w:cs="Times New Roman"/>
          </w:rPr>
          <w:t>www.concorsobattagliarin.com</w:t>
        </w:r>
      </w:hyperlink>
    </w:p>
    <w:p w14:paraId="46355A88" w14:textId="77777777" w:rsidR="00150C7C" w:rsidRDefault="00150C7C" w:rsidP="00150C7C">
      <w:pPr>
        <w:pStyle w:val="Paragrafoelenco"/>
        <w:rPr>
          <w:rStyle w:val="Collegamentoipertestuale"/>
          <w:rFonts w:ascii="Times New Roman" w:hAnsi="Times New Roman" w:cs="Times New Roman"/>
          <w:sz w:val="22"/>
          <w:szCs w:val="22"/>
        </w:rPr>
      </w:pPr>
      <w:r>
        <w:rPr>
          <w:rStyle w:val="Collegamentoipertestuale"/>
          <w:rFonts w:ascii="Times New Roman" w:hAnsi="Times New Roman" w:cs="Times New Roman"/>
          <w:i/>
          <w:iCs/>
        </w:rPr>
        <w:t>Inquadra il codice QR per raggiungere il sito</w:t>
      </w:r>
    </w:p>
    <w:p w14:paraId="07DEEF32" w14:textId="5DCA051D" w:rsidR="00150C7C" w:rsidRDefault="002168EF" w:rsidP="00150C7C">
      <w:pPr>
        <w:pStyle w:val="Paragrafoelenco"/>
        <w:rPr>
          <w:rStyle w:val="Collegamentoipertestuale"/>
          <w:rFonts w:ascii="Times New Roman" w:hAnsi="Times New Roman" w:cs="Times New Roman"/>
          <w:sz w:val="22"/>
          <w:szCs w:val="22"/>
        </w:rPr>
      </w:pPr>
      <w:r>
        <w:rPr>
          <w:noProof/>
        </w:rPr>
        <w:drawing>
          <wp:inline distT="0" distB="0" distL="0" distR="0" wp14:anchorId="5FFC5943" wp14:editId="4B23136D">
            <wp:extent cx="923925" cy="92392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0E8B1833" w14:textId="77777777" w:rsidR="00150C7C" w:rsidRDefault="00150C7C" w:rsidP="00150C7C">
      <w:pPr>
        <w:pStyle w:val="Paragrafoelenco"/>
      </w:pPr>
    </w:p>
    <w:p w14:paraId="092C1780" w14:textId="77777777" w:rsidR="00150C7C" w:rsidRDefault="00150C7C" w:rsidP="00150C7C">
      <w:pPr>
        <w:pStyle w:val="Paragrafoelenco"/>
        <w:numPr>
          <w:ilvl w:val="0"/>
          <w:numId w:val="1"/>
        </w:numPr>
        <w:rPr>
          <w:rFonts w:ascii="Times New Roman" w:hAnsi="Times New Roman" w:cs="Times New Roman"/>
        </w:rPr>
      </w:pPr>
      <w:r>
        <w:rPr>
          <w:rFonts w:ascii="Times New Roman" w:hAnsi="Times New Roman" w:cs="Times New Roman"/>
          <w:b/>
          <w:bCs/>
          <w:sz w:val="28"/>
          <w:szCs w:val="28"/>
        </w:rPr>
        <w:t>Facebook</w:t>
      </w:r>
      <w:r>
        <w:rPr>
          <w:rFonts w:ascii="Times New Roman" w:hAnsi="Times New Roman" w:cs="Times New Roman"/>
        </w:rPr>
        <w:t xml:space="preserve">: Pagina FB Concorso d'eccellenza Giordano </w:t>
      </w:r>
      <w:proofErr w:type="spellStart"/>
      <w:r>
        <w:rPr>
          <w:rFonts w:ascii="Times New Roman" w:hAnsi="Times New Roman" w:cs="Times New Roman"/>
        </w:rPr>
        <w:t>Battagliarin</w:t>
      </w:r>
      <w:proofErr w:type="spellEnd"/>
    </w:p>
    <w:p w14:paraId="7B8E3B19" w14:textId="77777777" w:rsidR="00150C7C" w:rsidRDefault="00150C7C" w:rsidP="00150C7C">
      <w:pPr>
        <w:ind w:left="709" w:hanging="709"/>
        <w:rPr>
          <w:rStyle w:val="Collegamentoipertestuale"/>
        </w:rPr>
      </w:pPr>
      <w:r>
        <w:rPr>
          <w:rFonts w:ascii="Times New Roman" w:hAnsi="Times New Roman" w:cs="Times New Roman"/>
        </w:rPr>
        <w:t xml:space="preserve">            Link di Facebook per il QR: </w:t>
      </w:r>
      <w:hyperlink r:id="rId7" w:history="1">
        <w:r>
          <w:rPr>
            <w:rStyle w:val="Collegamentoipertestuale"/>
            <w:rFonts w:ascii="Times New Roman" w:hAnsi="Times New Roman" w:cs="Times New Roman"/>
          </w:rPr>
          <w:t>https://www.facebook.com/concorsobattagliarin/</w:t>
        </w:r>
      </w:hyperlink>
    </w:p>
    <w:p w14:paraId="1A7E37BA" w14:textId="77777777" w:rsidR="00150C7C" w:rsidRDefault="00150C7C" w:rsidP="00150C7C">
      <w:pPr>
        <w:pStyle w:val="Paragrafoelenco"/>
        <w:rPr>
          <w:rStyle w:val="Collegamentoipertestuale"/>
          <w:rFonts w:ascii="Times New Roman" w:hAnsi="Times New Roman" w:cs="Times New Roman"/>
          <w:color w:val="auto"/>
          <w:sz w:val="22"/>
          <w:szCs w:val="22"/>
          <w:u w:val="none"/>
        </w:rPr>
      </w:pPr>
      <w:r>
        <w:rPr>
          <w:rStyle w:val="Collegamentoipertestuale"/>
          <w:rFonts w:ascii="Times New Roman" w:hAnsi="Times New Roman" w:cs="Times New Roman"/>
          <w:i/>
          <w:iCs/>
        </w:rPr>
        <w:t>Inquadra il codice QR per raggiungere la pagina Facebook</w:t>
      </w:r>
    </w:p>
    <w:p w14:paraId="772CA7F8" w14:textId="77777777" w:rsidR="00150C7C" w:rsidRDefault="00150C7C" w:rsidP="00150C7C">
      <w:pPr>
        <w:ind w:left="709" w:hanging="709"/>
        <w:rPr>
          <w:rStyle w:val="Collegamentoipertestuale"/>
          <w:rFonts w:ascii="Times New Roman" w:hAnsi="Times New Roman" w:cs="Times New Roman"/>
        </w:rPr>
      </w:pPr>
      <w:r>
        <w:rPr>
          <w:rStyle w:val="Collegamentoipertestuale"/>
          <w:rFonts w:ascii="Times New Roman" w:hAnsi="Times New Roman" w:cs="Times New Roman"/>
        </w:rPr>
        <w:t xml:space="preserve">            </w:t>
      </w:r>
      <w:r>
        <w:rPr>
          <w:noProof/>
        </w:rPr>
        <w:drawing>
          <wp:inline distT="0" distB="0" distL="0" distR="0" wp14:anchorId="7E39D7F0" wp14:editId="0C1E0761">
            <wp:extent cx="1041400" cy="1041400"/>
            <wp:effectExtent l="0" t="0" r="635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inline>
        </w:drawing>
      </w:r>
    </w:p>
    <w:p w14:paraId="0734C74A" w14:textId="77777777" w:rsidR="00150C7C" w:rsidRDefault="00150C7C" w:rsidP="00150C7C">
      <w:pPr>
        <w:ind w:left="709" w:hanging="709"/>
        <w:rPr>
          <w:rStyle w:val="Collegamentoipertestuale"/>
          <w:rFonts w:ascii="Times New Roman" w:hAnsi="Times New Roman" w:cs="Times New Roman"/>
        </w:rPr>
      </w:pPr>
    </w:p>
    <w:p w14:paraId="0ECE0E78" w14:textId="77777777" w:rsidR="00150C7C" w:rsidRDefault="00150C7C" w:rsidP="00150C7C">
      <w:pPr>
        <w:pStyle w:val="Paragrafoelenco"/>
        <w:numPr>
          <w:ilvl w:val="0"/>
          <w:numId w:val="1"/>
        </w:numPr>
        <w:jc w:val="both"/>
      </w:pPr>
      <w:r>
        <w:rPr>
          <w:rFonts w:ascii="Times New Roman" w:hAnsi="Times New Roman" w:cs="Times New Roman"/>
          <w:b/>
          <w:bCs/>
          <w:sz w:val="28"/>
          <w:szCs w:val="28"/>
        </w:rPr>
        <w:t>Instagram</w:t>
      </w:r>
      <w:r>
        <w:rPr>
          <w:rFonts w:ascii="Times New Roman" w:hAnsi="Times New Roman" w:cs="Times New Roman"/>
        </w:rPr>
        <w:t>: @</w:t>
      </w:r>
      <w:proofErr w:type="gramStart"/>
      <w:r>
        <w:rPr>
          <w:rFonts w:ascii="Times New Roman" w:hAnsi="Times New Roman" w:cs="Times New Roman"/>
        </w:rPr>
        <w:t>concorso.battagliarin</w:t>
      </w:r>
      <w:proofErr w:type="gramEnd"/>
    </w:p>
    <w:p w14:paraId="120DC7FF" w14:textId="77777777" w:rsidR="00150C7C" w:rsidRDefault="00150C7C" w:rsidP="00150C7C">
      <w:pPr>
        <w:pStyle w:val="Paragrafoelenco"/>
        <w:jc w:val="both"/>
        <w:rPr>
          <w:rFonts w:ascii="Times New Roman" w:hAnsi="Times New Roman" w:cs="Times New Roman"/>
          <w:i/>
          <w:iCs/>
        </w:rPr>
      </w:pPr>
      <w:r>
        <w:rPr>
          <w:rFonts w:ascii="Times New Roman" w:hAnsi="Times New Roman" w:cs="Times New Roman"/>
          <w:i/>
          <w:iCs/>
        </w:rPr>
        <w:t>Inquadra il codice QR con la fotocamera del telefono per essere reindirizzato alla pagina Instagram</w:t>
      </w:r>
    </w:p>
    <w:p w14:paraId="35BE302B" w14:textId="77777777" w:rsidR="00150C7C" w:rsidRDefault="00150C7C" w:rsidP="00150C7C">
      <w:pPr>
        <w:pStyle w:val="Paragrafoelenco"/>
        <w:jc w:val="both"/>
        <w:rPr>
          <w:rFonts w:ascii="Times New Roman" w:hAnsi="Times New Roman" w:cs="Times New Roman"/>
        </w:rPr>
      </w:pPr>
      <w:r>
        <w:rPr>
          <w:noProof/>
        </w:rPr>
        <w:drawing>
          <wp:inline distT="0" distB="0" distL="0" distR="0" wp14:anchorId="770DCB02" wp14:editId="67320376">
            <wp:extent cx="889000" cy="889000"/>
            <wp:effectExtent l="0" t="0" r="635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p w14:paraId="5C4AB3BE" w14:textId="77777777" w:rsidR="00150C7C" w:rsidRDefault="00150C7C" w:rsidP="00150C7C">
      <w:pPr>
        <w:pStyle w:val="Paragrafoelenco"/>
        <w:jc w:val="both"/>
      </w:pPr>
      <w:r>
        <w:rPr>
          <w:rFonts w:ascii="Times New Roman" w:hAnsi="Times New Roman" w:cs="Times New Roman"/>
        </w:rPr>
        <w:t>Link di Instagram per QR: </w:t>
      </w:r>
      <w:hyperlink r:id="rId10" w:history="1">
        <w:r>
          <w:rPr>
            <w:rStyle w:val="Collegamentoipertestuale"/>
            <w:rFonts w:ascii="Times New Roman" w:hAnsi="Times New Roman" w:cs="Times New Roman"/>
          </w:rPr>
          <w:t>https://instagram.com/concorso.battagliarin</w:t>
        </w:r>
      </w:hyperlink>
    </w:p>
    <w:p w14:paraId="38DE5CDC" w14:textId="77777777" w:rsidR="00150C7C" w:rsidRDefault="00150C7C" w:rsidP="00150C7C">
      <w:pPr>
        <w:pStyle w:val="Paragrafoelenco"/>
        <w:jc w:val="both"/>
        <w:rPr>
          <w:rFonts w:ascii="Times New Roman" w:hAnsi="Times New Roman" w:cs="Times New Roman"/>
        </w:rPr>
      </w:pPr>
    </w:p>
    <w:p w14:paraId="459D3FC9" w14:textId="77777777" w:rsidR="00150C7C" w:rsidRDefault="00150C7C" w:rsidP="00150C7C">
      <w:pPr>
        <w:pStyle w:val="Paragrafoelenco"/>
        <w:numPr>
          <w:ilvl w:val="0"/>
          <w:numId w:val="1"/>
        </w:numPr>
        <w:rPr>
          <w:rFonts w:ascii="Times New Roman" w:hAnsi="Times New Roman" w:cs="Times New Roman"/>
        </w:rPr>
      </w:pPr>
      <w:r>
        <w:rPr>
          <w:rFonts w:ascii="Times New Roman" w:hAnsi="Times New Roman" w:cs="Times New Roman"/>
        </w:rPr>
        <w:t xml:space="preserve">Link </w:t>
      </w:r>
      <w:proofErr w:type="spellStart"/>
      <w:r>
        <w:rPr>
          <w:rFonts w:ascii="Times New Roman" w:hAnsi="Times New Roman" w:cs="Times New Roman"/>
          <w:b/>
          <w:bCs/>
          <w:sz w:val="28"/>
          <w:szCs w:val="28"/>
        </w:rPr>
        <w:t>Telegram</w:t>
      </w:r>
      <w:proofErr w:type="spellEnd"/>
      <w:r>
        <w:rPr>
          <w:rFonts w:ascii="Times New Roman" w:hAnsi="Times New Roman" w:cs="Times New Roman"/>
        </w:rPr>
        <w:t>: t.me/concorso battagliarin1</w:t>
      </w:r>
    </w:p>
    <w:p w14:paraId="3CA4D005" w14:textId="77777777" w:rsidR="00150C7C" w:rsidRDefault="00150C7C" w:rsidP="00150C7C">
      <w:pPr>
        <w:pStyle w:val="Paragrafoelenco"/>
        <w:rPr>
          <w:rFonts w:ascii="Times New Roman" w:hAnsi="Times New Roman" w:cs="Times New Roman"/>
        </w:rPr>
      </w:pPr>
    </w:p>
    <w:p w14:paraId="19CD2D08" w14:textId="77777777" w:rsidR="00150C7C" w:rsidRDefault="00150C7C" w:rsidP="00150C7C">
      <w:pPr>
        <w:pStyle w:val="Paragrafoelenco"/>
        <w:rPr>
          <w:rFonts w:ascii="Times New Roman" w:hAnsi="Times New Roman" w:cs="Times New Roman"/>
        </w:rPr>
      </w:pPr>
      <w:r>
        <w:rPr>
          <w:rFonts w:ascii="Times New Roman" w:eastAsia="Batang" w:hAnsi="Times New Roman" w:cs="Times New Roman"/>
          <w:b/>
          <w:noProof/>
        </w:rPr>
        <w:t xml:space="preserve">  </w:t>
      </w:r>
      <w:r>
        <w:rPr>
          <w:rFonts w:ascii="Times New Roman" w:eastAsia="Batang" w:hAnsi="Times New Roman" w:cs="Times New Roman"/>
          <w:b/>
          <w:noProof/>
        </w:rPr>
        <w:drawing>
          <wp:inline distT="0" distB="0" distL="0" distR="0" wp14:anchorId="04BBA9E7" wp14:editId="2E71A2D7">
            <wp:extent cx="876300" cy="1020027"/>
            <wp:effectExtent l="0" t="0" r="0"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9564" cy="1047107"/>
                    </a:xfrm>
                    <a:prstGeom prst="rect">
                      <a:avLst/>
                    </a:prstGeom>
                    <a:noFill/>
                    <a:ln>
                      <a:noFill/>
                    </a:ln>
                  </pic:spPr>
                </pic:pic>
              </a:graphicData>
            </a:graphic>
          </wp:inline>
        </w:drawing>
      </w:r>
    </w:p>
    <w:p w14:paraId="6F453DE2" w14:textId="77777777" w:rsidR="00150C7C" w:rsidRDefault="00150C7C" w:rsidP="00150C7C">
      <w:pPr>
        <w:jc w:val="both"/>
        <w:rPr>
          <w:rFonts w:ascii="Times New Roman" w:hAnsi="Times New Roman" w:cs="Times New Roman"/>
        </w:rPr>
      </w:pPr>
    </w:p>
    <w:p w14:paraId="4E63E6DC" w14:textId="77777777" w:rsidR="00150C7C" w:rsidRDefault="00150C7C" w:rsidP="00150C7C">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lastRenderedPageBreak/>
        <w:t xml:space="preserve">La commissione al fine di alimentare idee e creatività s’impegna ad offrire </w:t>
      </w:r>
      <w:r>
        <w:rPr>
          <w:rFonts w:ascii="Times New Roman" w:hAnsi="Times New Roman" w:cs="Times New Roman"/>
          <w:b/>
          <w:bCs/>
          <w:u w:val="single"/>
        </w:rPr>
        <w:t>spunti, stimoli e suggestioni inerenti al tema</w:t>
      </w:r>
      <w:r>
        <w:rPr>
          <w:rFonts w:ascii="Times New Roman" w:hAnsi="Times New Roman" w:cs="Times New Roman"/>
        </w:rPr>
        <w:t xml:space="preserve">, proponendo </w:t>
      </w:r>
      <w:r>
        <w:rPr>
          <w:rFonts w:ascii="Times New Roman" w:hAnsi="Times New Roman" w:cs="Times New Roman"/>
          <w:b/>
          <w:bCs/>
          <w:u w:val="single"/>
        </w:rPr>
        <w:t>on line sulle pagine dedicate</w:t>
      </w:r>
      <w:r>
        <w:rPr>
          <w:rFonts w:ascii="Times New Roman" w:hAnsi="Times New Roman" w:cs="Times New Roman"/>
        </w:rPr>
        <w:t xml:space="preserve">, lungo l’intero anno scolastico materiale legato al tema: </w:t>
      </w:r>
      <w:r>
        <w:rPr>
          <w:rFonts w:ascii="Times New Roman" w:hAnsi="Times New Roman" w:cs="Times New Roman"/>
          <w:b/>
          <w:bCs/>
        </w:rPr>
        <w:t>foto, scene di film, commenti ad opere, brevi riflessioni</w:t>
      </w:r>
      <w:r>
        <w:rPr>
          <w:rFonts w:ascii="Times New Roman" w:hAnsi="Times New Roman" w:cs="Times New Roman"/>
        </w:rPr>
        <w:t>.</w:t>
      </w:r>
    </w:p>
    <w:p w14:paraId="699C6527" w14:textId="77777777" w:rsidR="00150C7C" w:rsidRDefault="00150C7C" w:rsidP="00150C7C">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Saranno inoltre proposti </w:t>
      </w:r>
      <w:r>
        <w:rPr>
          <w:rFonts w:ascii="Times New Roman" w:hAnsi="Times New Roman" w:cs="Times New Roman"/>
          <w:b/>
          <w:bCs/>
          <w:u w:val="single"/>
        </w:rPr>
        <w:t>sul sito e sui profili social</w:t>
      </w:r>
      <w:r>
        <w:rPr>
          <w:rFonts w:ascii="Times New Roman" w:hAnsi="Times New Roman" w:cs="Times New Roman"/>
        </w:rPr>
        <w:t xml:space="preserve"> </w:t>
      </w:r>
      <w:r>
        <w:rPr>
          <w:rFonts w:ascii="Times New Roman" w:hAnsi="Times New Roman" w:cs="Times New Roman"/>
          <w:b/>
          <w:bCs/>
          <w:u w:val="single"/>
        </w:rPr>
        <w:t>video di brevi interventi</w:t>
      </w:r>
      <w:r>
        <w:rPr>
          <w:rFonts w:ascii="Times New Roman" w:hAnsi="Times New Roman" w:cs="Times New Roman"/>
        </w:rPr>
        <w:t>, tenuti da membri della Commessione, docenti ed ex allievi dei tre licei coinvolti.</w:t>
      </w:r>
    </w:p>
    <w:p w14:paraId="2FE18434" w14:textId="77777777" w:rsidR="00150C7C" w:rsidRPr="00E101F3" w:rsidRDefault="00150C7C" w:rsidP="00150C7C">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Pr>
          <w:rFonts w:ascii="Times New Roman" w:hAnsi="Times New Roman" w:cs="Times New Roman"/>
        </w:rPr>
        <w:t xml:space="preserve">Se durante l’anno scolastico, sarà possibile organizzare incontri in presenza nelle sedi delle tre scuole, verrà inviata una circolare di invito a tutte e tre le scuole coinvolte </w:t>
      </w:r>
    </w:p>
    <w:p w14:paraId="79997C1B" w14:textId="77777777" w:rsidR="00150C7C" w:rsidRDefault="00150C7C" w:rsidP="00150C7C">
      <w:pPr>
        <w:rPr>
          <w:rFonts w:ascii="Times New Roman" w:hAnsi="Times New Roman" w:cs="Times New Roman"/>
          <w:b/>
          <w:bCs/>
        </w:rPr>
      </w:pPr>
    </w:p>
    <w:p w14:paraId="103B0103" w14:textId="77777777" w:rsidR="00150C7C" w:rsidRDefault="00150C7C" w:rsidP="00150C7C">
      <w:pPr>
        <w:ind w:left="2124"/>
        <w:rPr>
          <w:rFonts w:ascii="Times New Roman" w:hAnsi="Times New Roman" w:cs="Times New Roman"/>
          <w:b/>
          <w:bCs/>
        </w:rPr>
      </w:pPr>
    </w:p>
    <w:p w14:paraId="42A28477" w14:textId="77777777" w:rsidR="00150C7C" w:rsidRDefault="00150C7C" w:rsidP="00150C7C">
      <w:pPr>
        <w:ind w:left="2124"/>
        <w:jc w:val="both"/>
        <w:rPr>
          <w:rFonts w:ascii="Times New Roman" w:hAnsi="Times New Roman" w:cs="Times New Roman"/>
          <w:b/>
          <w:bCs/>
        </w:rPr>
      </w:pPr>
      <w:r>
        <w:rPr>
          <w:rFonts w:ascii="Times New Roman" w:hAnsi="Times New Roman" w:cs="Times New Roman"/>
          <w:b/>
          <w:bCs/>
        </w:rPr>
        <w:t xml:space="preserve">La Commissione del Concorso d’eccellenza “Giordano </w:t>
      </w:r>
      <w:proofErr w:type="spellStart"/>
      <w:r>
        <w:rPr>
          <w:rFonts w:ascii="Times New Roman" w:hAnsi="Times New Roman" w:cs="Times New Roman"/>
          <w:b/>
          <w:bCs/>
        </w:rPr>
        <w:t>Battagliarin</w:t>
      </w:r>
      <w:proofErr w:type="spellEnd"/>
      <w:r>
        <w:rPr>
          <w:rFonts w:ascii="Times New Roman" w:hAnsi="Times New Roman" w:cs="Times New Roman"/>
          <w:b/>
          <w:bCs/>
        </w:rPr>
        <w:t>”:</w:t>
      </w:r>
    </w:p>
    <w:p w14:paraId="3D37340B" w14:textId="77777777" w:rsidR="008D0525" w:rsidRDefault="008D0525"/>
    <w:sectPr w:rsidR="008D05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E2B6E"/>
    <w:multiLevelType w:val="hybridMultilevel"/>
    <w:tmpl w:val="0BD691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8480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C7C"/>
    <w:rsid w:val="00150C7C"/>
    <w:rsid w:val="002168EF"/>
    <w:rsid w:val="002C37F3"/>
    <w:rsid w:val="0083075C"/>
    <w:rsid w:val="008D0525"/>
    <w:rsid w:val="00D664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823F"/>
  <w15:chartTrackingRefBased/>
  <w15:docId w15:val="{172AF7A7-88FE-4363-9321-3B5E1209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0C7C"/>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50C7C"/>
    <w:pPr>
      <w:ind w:left="720"/>
      <w:contextualSpacing/>
    </w:pPr>
  </w:style>
  <w:style w:type="character" w:styleId="Collegamentoipertestuale">
    <w:name w:val="Hyperlink"/>
    <w:basedOn w:val="Carpredefinitoparagrafo"/>
    <w:uiPriority w:val="99"/>
    <w:semiHidden/>
    <w:unhideWhenUsed/>
    <w:rsid w:val="00150C7C"/>
    <w:rPr>
      <w:color w:val="0000FF"/>
      <w:u w:val="single"/>
    </w:rPr>
  </w:style>
  <w:style w:type="paragraph" w:styleId="Didascalia">
    <w:name w:val="caption"/>
    <w:rsid w:val="0083075C"/>
    <w:pPr>
      <w:pBdr>
        <w:top w:val="nil"/>
        <w:left w:val="nil"/>
        <w:bottom w:val="nil"/>
        <w:right w:val="nil"/>
        <w:between w:val="nil"/>
        <w:bar w:val="nil"/>
      </w:pBdr>
      <w:tabs>
        <w:tab w:val="left" w:pos="1150"/>
      </w:tabs>
      <w:spacing w:before="100" w:after="100" w:line="240" w:lineRule="auto"/>
      <w:jc w:val="both"/>
    </w:pPr>
    <w:rPr>
      <w:rFonts w:ascii="Arial" w:eastAsia="Arial Unicode MS" w:hAnsi="Arial" w:cs="Arial Unicode MS"/>
      <w:b/>
      <w:bCs/>
      <w:caps/>
      <w:color w:val="000000"/>
      <w:sz w:val="26"/>
      <w:szCs w:val="26"/>
      <w:bdr w:val="nil"/>
      <w:lang w:eastAsia="it-IT"/>
      <w14:textOutline w14:w="0" w14:cap="flat" w14:cmpd="sng" w14:algn="ctr">
        <w14:noFill/>
        <w14:prstDash w14:val="solid"/>
        <w14:bevel/>
      </w14:textOutline>
    </w:rPr>
  </w:style>
  <w:style w:type="paragraph" w:customStyle="1" w:styleId="Corpo">
    <w:name w:val="Corpo"/>
    <w:rsid w:val="0083075C"/>
    <w:pPr>
      <w:pBdr>
        <w:top w:val="nil"/>
        <w:left w:val="nil"/>
        <w:bottom w:val="nil"/>
        <w:right w:val="nil"/>
        <w:between w:val="nil"/>
        <w:bar w:val="nil"/>
      </w:pBdr>
      <w:spacing w:before="100" w:after="100" w:line="240" w:lineRule="auto"/>
      <w:jc w:val="both"/>
    </w:pPr>
    <w:rPr>
      <w:rFonts w:ascii="Arial" w:eastAsia="Arial Unicode MS" w:hAnsi="Arial" w:cs="Arial Unicode MS"/>
      <w:color w:val="000000"/>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4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concorsobattagliar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www.concorsobattagliarin.com" TargetMode="External"/><Relationship Id="rId10" Type="http://schemas.openxmlformats.org/officeDocument/2006/relationships/hyperlink" Target="https://instagram.com/concorso.battagliarin?igshid=1lo3jp5n5csk8"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1395</Words>
  <Characters>7956</Characters>
  <Application>Microsoft Office Word</Application>
  <DocSecurity>0</DocSecurity>
  <Lines>66</Lines>
  <Paragraphs>18</Paragraphs>
  <ScaleCrop>false</ScaleCrop>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Zaltieri</dc:creator>
  <cp:keywords/>
  <dc:description/>
  <cp:lastModifiedBy>Alberto malin</cp:lastModifiedBy>
  <cp:revision>4</cp:revision>
  <dcterms:created xsi:type="dcterms:W3CDTF">2022-10-16T08:10:00Z</dcterms:created>
  <dcterms:modified xsi:type="dcterms:W3CDTF">2022-10-20T16:13:00Z</dcterms:modified>
</cp:coreProperties>
</file>